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right"/>
      </w:pPr>
      <w:r>
        <w:rPr/>
        <w:t>Приложение N 3</w:t>
      </w:r>
    </w:p>
    <w:p>
      <w:pPr>
        <w:pStyle w:val="style21"/>
        <w:jc w:val="right"/>
      </w:pPr>
      <w:r>
        <w:rPr/>
        <w:t>к распоряжению Правительства</w:t>
      </w:r>
    </w:p>
    <w:p>
      <w:pPr>
        <w:pStyle w:val="style21"/>
        <w:jc w:val="right"/>
      </w:pPr>
      <w:r>
        <w:rPr/>
        <w:t>Российской Федерации</w:t>
      </w:r>
    </w:p>
    <w:p>
      <w:pPr>
        <w:pStyle w:val="style21"/>
        <w:jc w:val="right"/>
      </w:pPr>
      <w:r>
        <w:rPr/>
        <w:t>от 26 декабря 2015 г. N 2724-р</w:t>
      </w:r>
    </w:p>
    <w:p>
      <w:pPr>
        <w:pStyle w:val="style21"/>
        <w:jc w:val="both"/>
      </w:pPr>
      <w:r>
        <w:rPr/>
      </w:r>
    </w:p>
    <w:p>
      <w:pPr>
        <w:pStyle w:val="style21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00" w:before="100"/>
        <w:contextualSpacing w:val="false"/>
        <w:jc w:val="both"/>
      </w:pPr>
      <w:r>
        <w:rPr>
          <w:sz w:val="2"/>
          <w:szCs w:val="2"/>
        </w:rPr>
      </w:r>
    </w:p>
    <w:p>
      <w:pPr>
        <w:pStyle w:val="style21"/>
        <w:ind w:firstLine="540" w:left="0" w:right="0"/>
        <w:jc w:val="both"/>
      </w:pPr>
      <w:r>
        <w:rPr/>
        <w:t>КонсультантПлюс: примечание.</w:t>
      </w:r>
    </w:p>
    <w:p>
      <w:pPr>
        <w:pStyle w:val="style21"/>
        <w:ind w:firstLine="540" w:left="0" w:right="0"/>
        <w:jc w:val="both"/>
      </w:pPr>
      <w:r>
        <w:rPr/>
        <w:t xml:space="preserve">Перечень </w:t>
      </w:r>
      <w:hyperlink w:anchor="P21">
        <w:r>
          <w:rPr>
            <w:rStyle w:val="style15"/>
            <w:color w:val="0000FF"/>
          </w:rPr>
          <w:t>применяется</w:t>
        </w:r>
      </w:hyperlink>
      <w:r>
        <w:rPr/>
        <w:t xml:space="preserve"> с 1 марта 2016 года.</w:t>
      </w:r>
    </w:p>
    <w:p>
      <w:pPr>
        <w:pStyle w:val="style21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00" w:before="100"/>
        <w:contextualSpacing w:val="false"/>
        <w:jc w:val="both"/>
      </w:pPr>
      <w:r>
        <w:rPr>
          <w:sz w:val="2"/>
          <w:szCs w:val="2"/>
        </w:rPr>
      </w:r>
    </w:p>
    <w:p>
      <w:pPr>
        <w:pStyle w:val="style22"/>
        <w:jc w:val="center"/>
      </w:pPr>
      <w:bookmarkStart w:id="0" w:name="__DdeLink__19443_1235633406"/>
      <w:bookmarkStart w:id="1" w:name="P6246"/>
      <w:bookmarkEnd w:id="1"/>
      <w:r>
        <w:rPr/>
        <w:t>ПЕРЕЧЕНЬ</w:t>
      </w:r>
    </w:p>
    <w:p>
      <w:pPr>
        <w:pStyle w:val="style22"/>
        <w:jc w:val="center"/>
      </w:pPr>
      <w:r>
        <w:rPr/>
        <w:t>ЛЕКАРСТВЕННЫХ ПРЕПАРАТОВ, ПРЕДНАЗНАЧЕННЫХ</w:t>
      </w:r>
    </w:p>
    <w:p>
      <w:pPr>
        <w:pStyle w:val="style22"/>
        <w:jc w:val="center"/>
      </w:pPr>
      <w:r>
        <w:rPr/>
        <w:t>ДЛЯ ОБЕСПЕЧЕНИЯ ЛИЦ, БОЛЬНЫХ ГЕМОФИЛИЕЙ, МУКОВИСЦИДОЗОМ,</w:t>
      </w:r>
    </w:p>
    <w:p>
      <w:pPr>
        <w:pStyle w:val="style22"/>
        <w:jc w:val="center"/>
      </w:pPr>
      <w:r>
        <w:rPr/>
        <w:t>ГИПОФИЗАРНЫМ НАНИЗМОМ, БОЛЕЗНЬЮ ГОШЕ, ЗЛОКАЧЕСТВЕННЫМИ</w:t>
      </w:r>
    </w:p>
    <w:p>
      <w:pPr>
        <w:pStyle w:val="style22"/>
        <w:jc w:val="center"/>
      </w:pPr>
      <w:r>
        <w:rPr/>
        <w:t>НОВООБРАЗОВАНИЯМИ ЛИМФОИДНОЙ, КРОВЕТВОРНОЙ И РОДСТВЕННЫХ</w:t>
      </w:r>
    </w:p>
    <w:p>
      <w:pPr>
        <w:pStyle w:val="style22"/>
        <w:jc w:val="center"/>
      </w:pPr>
      <w:r>
        <w:rPr/>
        <w:t>ИМ ТКАНЕЙ, РАССЕЯННЫМ СКЛЕРОЗОМ, ЛИЦ ПОСЛЕ ТРАНСПЛАНТАЦИИ</w:t>
      </w:r>
    </w:p>
    <w:p>
      <w:pPr>
        <w:pStyle w:val="style22"/>
        <w:jc w:val="center"/>
      </w:pPr>
      <w:bookmarkStart w:id="2" w:name="__DdeLink__19443_1235633406"/>
      <w:bookmarkEnd w:id="2"/>
      <w:r>
        <w:rPr/>
        <w:t>ОРГАНОВ И (ИЛИ) ТКАНЕЙ</w:t>
      </w:r>
    </w:p>
    <w:p>
      <w:pPr>
        <w:pStyle w:val="style21"/>
        <w:jc w:val="both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val="non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586"/>
        <w:gridCol w:w="3912"/>
        <w:gridCol w:w="4083"/>
      </w:tblGrid>
      <w:tr>
        <w:trPr>
          <w:cantSplit w:val="false"/>
        </w:trPr>
        <w:tc>
          <w:tcPr>
            <w:tcW w:type="dxa" w:w="158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Код АТХ</w:t>
            </w:r>
          </w:p>
        </w:tc>
        <w:tc>
          <w:tcPr>
            <w:tcW w:type="dxa" w:w="3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type="dxa" w:w="40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/>
              <w:t>Лекарственные препараты</w:t>
            </w:r>
          </w:p>
        </w:tc>
      </w:tr>
      <w:tr>
        <w:trPr>
          <w:cantSplit w:val="false"/>
        </w:trPr>
        <w:tc>
          <w:tcPr>
            <w:tcW w:type="dxa" w:w="9581"/>
            <w:gridSpan w:val="3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I. Лекарственные препараты, которыми обеспечиваются больные гемофилией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B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кровь и система кроветворения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B02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гемостатические средства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B02B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витамин K и другие гемостатики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B02BD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факторы свертывания крови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антиингибиторный коагулянтный комплекс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мороктоког альфа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октоког альфа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фактор свертывания крови VIII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фактор свертывания крови IX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фактор свертывания крови VIII + фактор Виллебранда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эптаког альфа (активированный)</w:t>
            </w:r>
          </w:p>
        </w:tc>
      </w:tr>
      <w:tr>
        <w:trPr>
          <w:cantSplit w:val="false"/>
        </w:trPr>
        <w:tc>
          <w:tcPr>
            <w:tcW w:type="dxa" w:w="9581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II. Лекарственные препараты, которыми обеспечивают больные муковисцидозом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дыхательная система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R05C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R05CB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муколитические препараты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дорназа альфа</w:t>
            </w:r>
          </w:p>
        </w:tc>
      </w:tr>
      <w:tr>
        <w:trPr>
          <w:cantSplit w:val="false"/>
        </w:trPr>
        <w:tc>
          <w:tcPr>
            <w:tcW w:type="dxa" w:w="9581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III. Лекарственные препараты, которыми обеспечиваются больные гипофизарным нанизмом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H01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H01A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гормоны передней доли гипофиза и их аналоги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H01AC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соматропин и его агонисты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соматропин</w:t>
            </w:r>
          </w:p>
        </w:tc>
      </w:tr>
      <w:tr>
        <w:trPr>
          <w:cantSplit w:val="false"/>
        </w:trPr>
        <w:tc>
          <w:tcPr>
            <w:tcW w:type="dxa" w:w="9581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IV. Лекарственные препараты, которыми обеспечиваются больные болезнью Гоше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пищеварительный тракт и обмен веществ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A16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A16A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A16AB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ферментные препараты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велаглюцераза альфа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имиглюцераза</w:t>
            </w:r>
          </w:p>
        </w:tc>
      </w:tr>
      <w:tr>
        <w:trPr>
          <w:cantSplit w:val="false"/>
        </w:trPr>
        <w:tc>
          <w:tcPr>
            <w:tcW w:type="dxa" w:w="9581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L01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противоопухолевые препараты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L01B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антиметаболиты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L01BB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аналоги пурина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флударабин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L01X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противоопухолевые препараты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L01XC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моноклональные антитела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ритуксимаб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L01XE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ингибиторы протеинкиназы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иматиниб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L01XX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прочие противоопухолевые препараты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бортезомиб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L04AX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иммунодепрессанты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леналидомид</w:t>
            </w:r>
          </w:p>
        </w:tc>
      </w:tr>
      <w:tr>
        <w:trPr>
          <w:cantSplit w:val="false"/>
        </w:trPr>
        <w:tc>
          <w:tcPr>
            <w:tcW w:type="dxa" w:w="9581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VI. Лекарственные препараты, которыми обеспечиваются больные рассеянным склерозом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L03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иммуностимуляторы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L03A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иммуностимуляторы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L03AB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интерфероны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интерферон бета-1a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L03AX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иммуностимуляторы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интерферон бета-1b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иммунодепрессанты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глатирамера ацетат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иммунодепрессанты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L04AA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селективные иммунодепрессанты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натализумаб</w:t>
            </w:r>
          </w:p>
        </w:tc>
      </w:tr>
      <w:tr>
        <w:trPr>
          <w:cantSplit w:val="false"/>
        </w:trPr>
        <w:tc>
          <w:tcPr>
            <w:tcW w:type="dxa" w:w="9581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иммунодепрессанты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иммунодепрессанты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L04AA</w:t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селективные иммунодепрессанты</w:t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микофенолата мофетил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9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микофеноловая кислота</w:t>
            </w:r>
          </w:p>
        </w:tc>
      </w:tr>
      <w:tr>
        <w:trPr>
          <w:cantSplit w:val="false"/>
        </w:trPr>
        <w:tc>
          <w:tcPr>
            <w:tcW w:type="dxa" w:w="1586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L04AD</w:t>
            </w:r>
          </w:p>
        </w:tc>
        <w:tc>
          <w:tcPr>
            <w:tcW w:type="dxa" w:w="3912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ингибиторы кальциневрина</w:t>
            </w:r>
          </w:p>
        </w:tc>
        <w:tc>
          <w:tcPr>
            <w:tcW w:type="dxa" w:w="4083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такролимус</w:t>
            </w:r>
          </w:p>
          <w:p>
            <w:pPr>
              <w:pStyle w:val="style21"/>
            </w:pPr>
            <w:r>
              <w:rPr/>
              <w:t>циклоспорин</w:t>
            </w:r>
          </w:p>
        </w:tc>
      </w:tr>
    </w:tbl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/>
      </w:r>
    </w:p>
    <w:p>
      <w:pPr>
        <w:pStyle w:val="style21"/>
        <w:jc w:val="right"/>
      </w:pPr>
      <w:r>
        <w:rPr/>
        <w:t>Приложение N 4</w:t>
      </w:r>
    </w:p>
    <w:p>
      <w:pPr>
        <w:pStyle w:val="style21"/>
        <w:jc w:val="right"/>
      </w:pPr>
      <w:r>
        <w:rPr/>
        <w:t>к распоряжению Правительства</w:t>
      </w:r>
    </w:p>
    <w:p>
      <w:pPr>
        <w:pStyle w:val="style21"/>
        <w:jc w:val="right"/>
      </w:pPr>
      <w:r>
        <w:rPr/>
        <w:t>Российской Федерации</w:t>
      </w:r>
    </w:p>
    <w:p>
      <w:pPr>
        <w:pStyle w:val="style21"/>
        <w:jc w:val="right"/>
      </w:pPr>
      <w:r>
        <w:rPr/>
        <w:t>от 26 декабря 2015 г. N 2724-р</w:t>
      </w:r>
    </w:p>
    <w:p>
      <w:pPr>
        <w:pStyle w:val="style21"/>
        <w:jc w:val="both"/>
      </w:pPr>
      <w:r>
        <w:rPr/>
      </w:r>
    </w:p>
    <w:p>
      <w:pPr>
        <w:pStyle w:val="style21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00" w:before="100"/>
        <w:contextualSpacing w:val="false"/>
        <w:jc w:val="both"/>
      </w:pPr>
      <w:r>
        <w:rPr>
          <w:sz w:val="2"/>
          <w:szCs w:val="2"/>
        </w:rPr>
      </w:r>
    </w:p>
    <w:p>
      <w:pPr>
        <w:pStyle w:val="style21"/>
        <w:ind w:firstLine="540" w:left="0" w:right="0"/>
        <w:jc w:val="both"/>
      </w:pPr>
      <w:r>
        <w:rPr/>
        <w:t>КонсультантПлюс: примечание.</w:t>
      </w:r>
    </w:p>
    <w:p>
      <w:pPr>
        <w:pStyle w:val="style21"/>
        <w:ind w:firstLine="540" w:left="0" w:right="0"/>
        <w:jc w:val="both"/>
      </w:pPr>
      <w:r>
        <w:rPr/>
        <w:t xml:space="preserve">Минимальный ассортимент </w:t>
      </w:r>
      <w:hyperlink w:anchor="P21">
        <w:r>
          <w:rPr>
            <w:rStyle w:val="style15"/>
            <w:color w:val="0000FF"/>
          </w:rPr>
          <w:t>применяется</w:t>
        </w:r>
      </w:hyperlink>
      <w:r>
        <w:rPr/>
        <w:t xml:space="preserve"> с 1 марта 2016 года.</w:t>
      </w:r>
    </w:p>
    <w:p>
      <w:pPr>
        <w:pStyle w:val="style21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00" w:before="100"/>
        <w:contextualSpacing w:val="false"/>
        <w:jc w:val="both"/>
      </w:pPr>
      <w:r>
        <w:rPr>
          <w:sz w:val="2"/>
          <w:szCs w:val="2"/>
        </w:rPr>
      </w:r>
    </w:p>
    <w:p>
      <w:pPr>
        <w:pStyle w:val="style22"/>
        <w:jc w:val="center"/>
      </w:pPr>
      <w:bookmarkStart w:id="3" w:name="P6414"/>
      <w:bookmarkEnd w:id="3"/>
      <w:r>
        <w:rPr/>
        <w:t>МИНИМАЛЬНЫЙ АССОРТИМЕНТ</w:t>
      </w:r>
    </w:p>
    <w:p>
      <w:pPr>
        <w:pStyle w:val="style22"/>
        <w:jc w:val="center"/>
      </w:pPr>
      <w:r>
        <w:rPr/>
        <w:t>ЛЕКАРСТВЕННЫХ ПРЕПАРАТОВ, НЕОБХОДИМЫХ ДЛЯ ОКАЗАНИЯ</w:t>
      </w:r>
    </w:p>
    <w:p>
      <w:pPr>
        <w:pStyle w:val="style22"/>
        <w:jc w:val="center"/>
      </w:pPr>
      <w:r>
        <w:rPr/>
        <w:t>МЕДИЦИНСКОЙ ПОМОЩИ</w:t>
      </w:r>
    </w:p>
    <w:p>
      <w:pPr>
        <w:pStyle w:val="style21"/>
        <w:jc w:val="both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val="non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66"/>
        <w:gridCol w:w="4441"/>
        <w:gridCol w:w="3034"/>
        <w:gridCol w:w="3274"/>
      </w:tblGrid>
      <w:tr>
        <w:trPr>
          <w:cantSplit w:val="false"/>
        </w:trPr>
        <w:tc>
          <w:tcPr>
            <w:tcW w:type="dxa" w:w="126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Код АТХ</w:t>
            </w:r>
          </w:p>
        </w:tc>
        <w:tc>
          <w:tcPr>
            <w:tcW w:type="dxa" w:w="4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type="dxa" w:w="3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/>
              <w:t>Лекарственные препараты</w:t>
            </w:r>
          </w:p>
        </w:tc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/>
              <w:t>Лекарственные формы</w:t>
            </w:r>
          </w:p>
        </w:tc>
      </w:tr>
      <w:tr>
        <w:trPr>
          <w:cantSplit w:val="false"/>
        </w:trPr>
        <w:tc>
          <w:tcPr>
            <w:tcW w:type="dxa" w:w="12015"/>
            <w:gridSpan w:val="4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пищеварительный тракт и обмен веществ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блокаторы H2-гистаминовых рецепторов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ранитидин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блокаторы H2-гистаминовых рецепторов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фамотидин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A02BC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ингибиторы протонного насоса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омепразол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висмута трикалия дицитрат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A03AD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папаверин и его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дротаверин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контактные 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бисакодил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суппозитории ректальные;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контактные 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сеннозиды A и B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лоперамид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противодиарейные микроорганизмы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A07FA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противодиарейные микроорганизмы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бифидобактерии бифидум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порошок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A09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A09A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A09AA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панкреатин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витамины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A11G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A11GA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аскорбиновая кислота (витамин C)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аскорбиновая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драже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сердечно-сосудистая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C01D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C01DA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органические нитраты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изосорбида динитрат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изосорбида мононитрат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нитроглицерин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аэрозоль или спрей подъязычный дозированный;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тиазидные 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C03AA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тиазиды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гидрохлоротиазид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C03C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"петлевые" 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C03CA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сульфонамиды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фуросемид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C03D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калийсберегающие 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C03DA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антагонисты альдостерона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спиронолактон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C07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C07A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C07AB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селективные 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атенолол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C08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блокаторы кальциевых каналов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C08C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C08CA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дигидропиридина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нифедипин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C08D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C08DA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фенилалкиламина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верапамил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C09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C09A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ингибиторы АПФ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C09AA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ингибиторы АПФ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каптоприл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эналаприл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C09C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антагонисты ангиотензина II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C09CA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антагонисты ангиотензина II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лозартан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C10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Гиполипидемические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C10A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гиполипидемические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C10AA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ингибиторы ГМГ-КоА-редуктазы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аторвастатин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мочеполовая система и половые гормоны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G01AF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имидазола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клотримазол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гель вагинальный</w:t>
            </w:r>
          </w:p>
          <w:p>
            <w:pPr>
              <w:pStyle w:val="style21"/>
            </w:pPr>
            <w:r>
              <w:rPr/>
              <w:t>или таблетки вагинальные</w:t>
            </w:r>
          </w:p>
          <w:p>
            <w:pPr>
              <w:pStyle w:val="style21"/>
            </w:pPr>
            <w:r>
              <w:rPr/>
              <w:t>или суппозитории вагинальные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Кортикостероиды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кортикостероиды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H02AB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глюкокортикоиды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гидрокортизон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крем для наружного применения или мазь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дексаметазон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тетрациклины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тетрациклины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доксициклин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амфениколы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амфениколы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хлорамфеникол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пенициллины широкого спектра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амоксициллин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таблетки;</w:t>
            </w:r>
          </w:p>
          <w:p>
            <w:pPr>
              <w:pStyle w:val="style21"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ампициллин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сульфаниламиды и триметоприм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J01EE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ко-тримоксазол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суспензия для приема внутрь;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J01M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J01MA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фторхинолоны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ципрофлоксацин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капли глазные</w:t>
            </w:r>
          </w:p>
          <w:p>
            <w:pPr>
              <w:pStyle w:val="style21"/>
            </w:pPr>
            <w:r>
              <w:rPr/>
              <w:t>или капли глазные и ушные;</w:t>
            </w:r>
          </w:p>
          <w:p>
            <w:pPr>
              <w:pStyle w:val="style21"/>
            </w:pPr>
            <w:r>
              <w:rPr/>
              <w:t>капли ушные;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противовирусные препараты прямого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ацикловир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крем для наружного применения или мазь для наружного применения;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J05AH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ингибиторы нейроаминидазы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осельтамивир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порошок для приготовления суспензии для приема внутрь или 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прочие противовирусные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кагоцел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умифеновир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костно-мышечная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диклофенак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капли глазные;</w:t>
            </w:r>
          </w:p>
          <w:p>
            <w:pPr>
              <w:pStyle w:val="style21"/>
            </w:pPr>
            <w:r>
              <w:rPr/>
              <w:t>суппозитории ректальные;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M01AE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пропионовой кислоты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ибупрофен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таблетки;</w:t>
            </w:r>
          </w:p>
          <w:p>
            <w:pPr>
              <w:pStyle w:val="style21"/>
            </w:pPr>
            <w:r>
              <w:rPr/>
              <w:t>суспензия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нервная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анальгетики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анальгетики и антипиретики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салициловая кислота и ее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ацетилсалициловая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N02BE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анилиды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парацетамол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сироп или суспензия для приема внутрь;</w:t>
            </w:r>
          </w:p>
          <w:p>
            <w:pPr>
              <w:pStyle w:val="style21"/>
            </w:pPr>
            <w:r>
              <w:rPr/>
              <w:t>сироп [для детей] или суспензия для приема внутрь [для детей];</w:t>
            </w:r>
          </w:p>
          <w:p>
            <w:pPr>
              <w:pStyle w:val="style21"/>
            </w:pPr>
            <w:r>
              <w:rPr/>
              <w:t>суппозитории ректальные;</w:t>
            </w:r>
          </w:p>
          <w:p>
            <w:pPr>
              <w:pStyle w:val="style21"/>
            </w:pPr>
            <w:r>
              <w:rPr/>
              <w:t>суспензия для приема внутрь;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дыхательная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R03AC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селективные бета 2-адреномиметики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сальбутамол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аэрозоль для ингаляций дозированный или раствор для ингаляций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R03B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R03BA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глюкокортикоиды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беклометазон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аэрозоль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R03D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R03DA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ксантины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аминофиллин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R05CB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муколитические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ацетилцистеин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R06AC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замещенные этилендиамины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хлоропирамин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R06AX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лоратадин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сироп;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органы чувств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офтальмологические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антибиотики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тетрациклин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мазь глазная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противоглаукомные препараты и миотически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S01EB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парасимпатомиметики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пилокарпин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S01ED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тимолол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капли глазные</w:t>
            </w:r>
          </w:p>
        </w:tc>
      </w:tr>
      <w:tr>
        <w:trPr>
          <w:cantSplit w:val="false"/>
        </w:trPr>
        <w:tc>
          <w:tcPr>
            <w:tcW w:type="dxa" w:w="12015"/>
            <w:gridSpan w:val="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пищеварительный тракт и обмен веществ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A02BX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висмута трикалия дицитрат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A03AD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папаверин и его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дротаверин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контактные 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бисакодил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суппозитории ректальные;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A06AB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контактные 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сеннозиды A и B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лоперамид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противодиарейные микроорганизмы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A07FA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противодиарейные микроорганизмы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бифидобактерии бифидум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порошок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A09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A09A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A09AA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панкреатин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витамины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A11G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A11GA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аскорбиновая кислота (витамин C)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аскорбиновая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драже</w:t>
            </w:r>
          </w:p>
          <w:p>
            <w:pPr>
              <w:pStyle w:val="style21"/>
            </w:pPr>
            <w:r>
              <w:rPr/>
              <w:t>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сердечно-сосудистая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препараты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C01D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C01IDA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органические нитраты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нитроглицерин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спрей подъязычный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мочеполовая система и половые гормоны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G01AF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имидазола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клотримазол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гель вагинальный</w:t>
            </w:r>
          </w:p>
          <w:p>
            <w:pPr>
              <w:pStyle w:val="style21"/>
            </w:pPr>
            <w:r>
              <w:rPr/>
              <w:t>или таблетки вагинальные</w:t>
            </w:r>
          </w:p>
          <w:p>
            <w:pPr>
              <w:pStyle w:val="style21"/>
            </w:pPr>
            <w:r>
              <w:rPr/>
              <w:t>или суппозитории вагинальные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кортикостероиды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кортикостероиды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H02AB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глюкокортикоиды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гидрокортизон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крем для наружного применения или мазь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противовирусные препараты прямого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прочие противовирусные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кагоцел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J05AX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прочие противовирусные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умифеновир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костно-мышечная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диклофенак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капли глазные;</w:t>
            </w:r>
          </w:p>
          <w:p>
            <w:pPr>
              <w:pStyle w:val="style21"/>
            </w:pPr>
            <w:r>
              <w:rPr/>
              <w:t>суппозитории ректальные;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M01AE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производные пропионовой кислоты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ибупрофен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капсулы или таблетки;</w:t>
            </w:r>
          </w:p>
          <w:p>
            <w:pPr>
              <w:pStyle w:val="style21"/>
            </w:pPr>
            <w:r>
              <w:rPr/>
              <w:t>суспензия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нервная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анальгетики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местные анестетики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салициловая кислота и ее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ацетилсалициловая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N02BE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анилиды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парацетамол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сироп или суспензия для приема внутрь;</w:t>
            </w:r>
          </w:p>
          <w:p>
            <w:pPr>
              <w:pStyle w:val="style21"/>
            </w:pPr>
            <w:r>
              <w:rPr/>
              <w:t>сироп [для детей] или суспензия для приема внутрь [для детей];</w:t>
            </w:r>
          </w:p>
          <w:p>
            <w:pPr>
              <w:pStyle w:val="style21"/>
            </w:pPr>
            <w:r>
              <w:rPr/>
              <w:t>суппозитории ректальные;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дыхательная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R05CB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муколитические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ацетилцистеин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R06AX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лоратадин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сироп для приема внутрь;</w:t>
            </w:r>
          </w:p>
          <w:p>
            <w:pPr>
              <w:pStyle w:val="style21"/>
            </w:pPr>
            <w:r>
              <w:rPr/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органы чувств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офтальмологические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/>
              <w:t>S01AA</w:t>
            </w:r>
          </w:p>
        </w:tc>
        <w:tc>
          <w:tcPr>
            <w:tcW w:type="dxa" w:w="4441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/>
              <w:t>антибиотики</w:t>
            </w:r>
          </w:p>
        </w:tc>
        <w:tc>
          <w:tcPr>
            <w:tcW w:type="dxa" w:w="303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тетрациклин</w:t>
            </w:r>
          </w:p>
        </w:tc>
        <w:tc>
          <w:tcPr>
            <w:tcW w:type="dxa" w:w="327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</w:pPr>
            <w:r>
              <w:rPr/>
              <w:t>мазь глазная</w:t>
            </w:r>
          </w:p>
        </w:tc>
      </w:tr>
    </w:tbl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/>
      </w:r>
    </w:p>
    <w:p>
      <w:pPr>
        <w:pStyle w:val="style21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00" w:before="100"/>
        <w:contextualSpacing w:val="false"/>
        <w:jc w:val="both"/>
      </w:pPr>
      <w:r>
        <w:rPr>
          <w:sz w:val="2"/>
          <w:szCs w:val="2"/>
        </w:rPr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ConsPlusNormal"/>
    <w:next w:val="style21"/>
    <w:pPr>
      <w:widowControl w:val="false"/>
      <w:suppressAutoHyphens w:val="true"/>
    </w:pPr>
    <w:rPr>
      <w:rFonts w:ascii="Liberation Serif" w:cs="Calibri" w:eastAsia="Times New Roman" w:hAnsi="Liberation Serif"/>
      <w:color w:val="auto"/>
      <w:sz w:val="22"/>
      <w:szCs w:val="24"/>
      <w:lang w:bidi="hi-IN" w:eastAsia="zh-CN" w:val="ru-RU"/>
    </w:rPr>
  </w:style>
  <w:style w:styleId="style22" w:type="paragraph">
    <w:name w:val="ConsPlusTitle"/>
    <w:next w:val="style22"/>
    <w:pPr>
      <w:widowControl w:val="false"/>
      <w:suppressAutoHyphens w:val="true"/>
    </w:pPr>
    <w:rPr>
      <w:rFonts w:ascii="Liberation Serif" w:cs="Calibri" w:eastAsia="Times New Roman" w:hAnsi="Liberation Serif"/>
      <w:b/>
      <w:color w:val="auto"/>
      <w:sz w:val="22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2016-06-02T12:00:31.00Z</dcterms:created>
  <dc:creator>oms </dc:creator>
  <cp:revision>0</cp:revision>
</cp:coreProperties>
</file>